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7F7E47" w14:textId="32AEDCF6" w:rsidR="000C16E1" w:rsidRPr="0050637A" w:rsidRDefault="003154AC">
      <w:pPr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 xml:space="preserve">A Summary of Options for Your Business - </w:t>
      </w:r>
      <w:r w:rsidRPr="0050637A">
        <w:rPr>
          <w:rFonts w:asciiTheme="minorHAnsi" w:hAnsiTheme="minorHAnsi" w:cstheme="minorHAnsi"/>
          <w:b/>
          <w:bCs/>
          <w:sz w:val="32"/>
          <w:szCs w:val="32"/>
        </w:rPr>
        <w:t>The Economic Aid to Hard-Hit Small Businesses, Nonprofits, and Venues Act (December 2020)</w:t>
      </w:r>
    </w:p>
    <w:p w14:paraId="40EF548B" w14:textId="77777777" w:rsidR="000C16E1" w:rsidRPr="00C90841" w:rsidRDefault="000C16E1">
      <w:pPr>
        <w:rPr>
          <w:rFonts w:asciiTheme="minorHAnsi" w:hAnsiTheme="minorHAnsi" w:cstheme="minorHAnsi"/>
          <w:sz w:val="13"/>
          <w:szCs w:val="13"/>
        </w:rPr>
      </w:pPr>
    </w:p>
    <w:p w14:paraId="271AFDE8" w14:textId="23CF9482" w:rsidR="00FD7824" w:rsidRPr="001D2523" w:rsidRDefault="008E2D6F">
      <w:pPr>
        <w:rPr>
          <w:rFonts w:asciiTheme="minorHAnsi" w:hAnsiTheme="minorHAnsi" w:cstheme="minorHAnsi"/>
          <w:sz w:val="22"/>
          <w:szCs w:val="22"/>
        </w:rPr>
      </w:pPr>
      <w:r w:rsidRPr="001D2523">
        <w:rPr>
          <w:rFonts w:asciiTheme="minorHAnsi" w:hAnsiTheme="minorHAnsi" w:cstheme="minorHAnsi"/>
          <w:sz w:val="22"/>
          <w:szCs w:val="22"/>
        </w:rPr>
        <w:t xml:space="preserve">Everyone is discussing the second round of Payroll Protection Program </w:t>
      </w:r>
      <w:r w:rsidR="000C16E1" w:rsidRPr="001D2523">
        <w:rPr>
          <w:rFonts w:asciiTheme="minorHAnsi" w:hAnsiTheme="minorHAnsi" w:cstheme="minorHAnsi"/>
          <w:sz w:val="22"/>
          <w:szCs w:val="22"/>
        </w:rPr>
        <w:t>loans,</w:t>
      </w:r>
      <w:r w:rsidRPr="001D2523">
        <w:rPr>
          <w:rFonts w:asciiTheme="minorHAnsi" w:hAnsiTheme="minorHAnsi" w:cstheme="minorHAnsi"/>
          <w:sz w:val="22"/>
          <w:szCs w:val="22"/>
        </w:rPr>
        <w:t xml:space="preserve"> but did you know there are other programs that you may be eligible for? </w:t>
      </w:r>
      <w:r w:rsidR="00D74226" w:rsidRPr="001D2523">
        <w:rPr>
          <w:rFonts w:asciiTheme="minorHAnsi" w:hAnsiTheme="minorHAnsi" w:cstheme="minorHAnsi"/>
          <w:sz w:val="22"/>
          <w:szCs w:val="22"/>
        </w:rPr>
        <w:t xml:space="preserve"> </w:t>
      </w:r>
      <w:r w:rsidR="001D2523" w:rsidRPr="001D2523">
        <w:rPr>
          <w:rFonts w:asciiTheme="minorHAnsi" w:hAnsiTheme="minorHAnsi" w:cstheme="minorHAnsi"/>
          <w:sz w:val="22"/>
          <w:szCs w:val="22"/>
        </w:rPr>
        <w:t>Here are some of the relief options included!</w:t>
      </w:r>
    </w:p>
    <w:p w14:paraId="26F73341" w14:textId="77777777" w:rsidR="008E2D6F" w:rsidRPr="00C90841" w:rsidRDefault="008E2D6F">
      <w:pPr>
        <w:rPr>
          <w:rFonts w:asciiTheme="minorHAnsi" w:hAnsiTheme="minorHAnsi" w:cstheme="minorHAnsi"/>
          <w:sz w:val="13"/>
          <w:szCs w:val="13"/>
        </w:rPr>
      </w:pPr>
    </w:p>
    <w:p w14:paraId="609993BF" w14:textId="77777777" w:rsidR="00FD197C" w:rsidRPr="0050637A" w:rsidRDefault="00FD197C">
      <w:pPr>
        <w:rPr>
          <w:rFonts w:asciiTheme="minorHAnsi" w:hAnsiTheme="minorHAnsi" w:cstheme="minorHAnsi"/>
          <w:b/>
          <w:bCs/>
          <w:sz w:val="32"/>
          <w:szCs w:val="32"/>
        </w:rPr>
      </w:pPr>
      <w:r w:rsidRPr="0050637A">
        <w:rPr>
          <w:rFonts w:asciiTheme="minorHAnsi" w:hAnsiTheme="minorHAnsi" w:cstheme="minorHAnsi"/>
          <w:b/>
          <w:bCs/>
          <w:sz w:val="32"/>
          <w:szCs w:val="32"/>
        </w:rPr>
        <w:t>Tax Provisions + Credits</w:t>
      </w:r>
    </w:p>
    <w:p w14:paraId="2331D724" w14:textId="0E3092F1" w:rsidR="00C11D6B" w:rsidRDefault="007071C3">
      <w:pPr>
        <w:rPr>
          <w:rStyle w:val="Strong"/>
          <w:rFonts w:asciiTheme="minorHAnsi" w:hAnsiTheme="minorHAnsi" w:cstheme="minorHAnsi"/>
          <w:color w:val="1B1E29"/>
          <w:spacing w:val="-6"/>
        </w:rPr>
      </w:pPr>
      <w:r>
        <w:rPr>
          <w:rStyle w:val="Strong"/>
          <w:rFonts w:asciiTheme="minorHAnsi" w:hAnsiTheme="minorHAnsi" w:cstheme="minorHAnsi"/>
          <w:color w:val="1B1E29"/>
          <w:spacing w:val="-6"/>
        </w:rPr>
        <w:t xml:space="preserve">(approximately 30 minutes into the </w:t>
      </w:r>
      <w:hyperlink r:id="rId5" w:history="1">
        <w:r w:rsidRPr="00567CFD">
          <w:rPr>
            <w:rStyle w:val="Hyperlink"/>
            <w:rFonts w:asciiTheme="minorHAnsi" w:hAnsiTheme="minorHAnsi" w:cstheme="minorHAnsi"/>
            <w:spacing w:val="-6"/>
          </w:rPr>
          <w:t>Gusto Partner Video</w:t>
        </w:r>
      </w:hyperlink>
      <w:r>
        <w:rPr>
          <w:rStyle w:val="Strong"/>
          <w:rFonts w:asciiTheme="minorHAnsi" w:hAnsiTheme="minorHAnsi" w:cstheme="minorHAnsi"/>
          <w:color w:val="1B1E29"/>
          <w:spacing w:val="-6"/>
        </w:rPr>
        <w:t>)</w:t>
      </w:r>
    </w:p>
    <w:p w14:paraId="7C9994C6" w14:textId="77777777" w:rsidR="007071C3" w:rsidRPr="00C90841" w:rsidRDefault="007071C3">
      <w:pPr>
        <w:rPr>
          <w:rStyle w:val="Strong"/>
          <w:rFonts w:asciiTheme="minorHAnsi" w:hAnsiTheme="minorHAnsi" w:cstheme="minorHAnsi"/>
          <w:color w:val="1B1E29"/>
          <w:spacing w:val="-6"/>
          <w:sz w:val="13"/>
          <w:szCs w:val="13"/>
        </w:rPr>
      </w:pPr>
    </w:p>
    <w:p w14:paraId="096B74E8" w14:textId="09863485" w:rsidR="00FD197C" w:rsidRPr="001D2523" w:rsidRDefault="009143B8">
      <w:pPr>
        <w:rPr>
          <w:rFonts w:asciiTheme="minorHAnsi" w:hAnsiTheme="minorHAnsi" w:cstheme="minorHAnsi"/>
          <w:color w:val="1B1E29"/>
          <w:spacing w:val="-6"/>
          <w:sz w:val="22"/>
          <w:szCs w:val="22"/>
        </w:rPr>
      </w:pPr>
      <w:r w:rsidRPr="001D2523">
        <w:rPr>
          <w:rStyle w:val="Strong"/>
          <w:rFonts w:asciiTheme="minorHAnsi" w:hAnsiTheme="minorHAnsi" w:cstheme="minorHAnsi"/>
          <w:color w:val="1B1E29"/>
          <w:spacing w:val="-6"/>
          <w:sz w:val="22"/>
          <w:szCs w:val="22"/>
        </w:rPr>
        <w:t>PPP Expense Deductibility</w:t>
      </w:r>
      <w:r w:rsidR="00D872AC" w:rsidRPr="001D2523">
        <w:rPr>
          <w:rStyle w:val="Strong"/>
          <w:rFonts w:asciiTheme="minorHAnsi" w:hAnsiTheme="minorHAnsi" w:cstheme="minorHAnsi"/>
          <w:color w:val="1B1E29"/>
          <w:spacing w:val="-6"/>
          <w:sz w:val="22"/>
          <w:szCs w:val="22"/>
        </w:rPr>
        <w:t> </w:t>
      </w:r>
      <w:r w:rsidRPr="001D2523">
        <w:rPr>
          <w:rFonts w:asciiTheme="minorHAnsi" w:hAnsiTheme="minorHAnsi" w:cstheme="minorHAnsi"/>
          <w:color w:val="1B1E29"/>
          <w:spacing w:val="-6"/>
          <w:sz w:val="22"/>
          <w:szCs w:val="22"/>
        </w:rPr>
        <w:t>under the new law, ordinary &amp; necessary business expenses that were paid with a forgiven or forgivable PPP loan are now fully deductible.</w:t>
      </w:r>
      <w:r w:rsidR="005F056B" w:rsidRPr="001D2523">
        <w:rPr>
          <w:rFonts w:asciiTheme="minorHAnsi" w:hAnsiTheme="minorHAnsi" w:cstheme="minorHAnsi"/>
          <w:color w:val="1B1E29"/>
          <w:spacing w:val="-6"/>
          <w:sz w:val="22"/>
          <w:szCs w:val="22"/>
        </w:rPr>
        <w:t xml:space="preserve"> The benefit of this piece of legislation is that you no longer have to worry about these expenditures inflating your taxable income.</w:t>
      </w:r>
    </w:p>
    <w:p w14:paraId="0EB07C84" w14:textId="0583488B" w:rsidR="00C11D6B" w:rsidRPr="001D2523" w:rsidRDefault="00C11D6B">
      <w:pPr>
        <w:rPr>
          <w:rFonts w:asciiTheme="minorHAnsi" w:hAnsiTheme="minorHAnsi" w:cstheme="minorHAnsi"/>
          <w:color w:val="1B1E29"/>
          <w:spacing w:val="-6"/>
          <w:sz w:val="13"/>
          <w:szCs w:val="13"/>
        </w:rPr>
      </w:pPr>
    </w:p>
    <w:p w14:paraId="1882A389" w14:textId="39BC859A" w:rsidR="006E2748" w:rsidRPr="001D2523" w:rsidRDefault="00276981">
      <w:pPr>
        <w:rPr>
          <w:rStyle w:val="Strong"/>
          <w:rFonts w:asciiTheme="minorHAnsi" w:hAnsiTheme="minorHAnsi" w:cstheme="minorHAnsi"/>
          <w:b w:val="0"/>
          <w:bCs w:val="0"/>
          <w:color w:val="1B1E29"/>
          <w:spacing w:val="-6"/>
          <w:sz w:val="22"/>
          <w:szCs w:val="22"/>
        </w:rPr>
      </w:pPr>
      <w:r w:rsidRPr="001D2523">
        <w:rPr>
          <w:rStyle w:val="Strong"/>
          <w:rFonts w:asciiTheme="minorHAnsi" w:hAnsiTheme="minorHAnsi" w:cstheme="minorHAnsi"/>
          <w:color w:val="1B1E29"/>
          <w:spacing w:val="-6"/>
          <w:sz w:val="22"/>
          <w:szCs w:val="22"/>
        </w:rPr>
        <w:t xml:space="preserve">Employee Retention Credit (ERC) </w:t>
      </w:r>
      <w:r w:rsidR="00015A46" w:rsidRPr="001D2523">
        <w:rPr>
          <w:rStyle w:val="Strong"/>
          <w:rFonts w:asciiTheme="minorHAnsi" w:hAnsiTheme="minorHAnsi" w:cstheme="minorHAnsi"/>
          <w:b w:val="0"/>
          <w:bCs w:val="0"/>
          <w:color w:val="1B1E29"/>
          <w:spacing w:val="-6"/>
          <w:sz w:val="22"/>
          <w:szCs w:val="22"/>
        </w:rPr>
        <w:t>is a refundable tax credit against certain federal employment taxes</w:t>
      </w:r>
      <w:r w:rsidR="00C153BF" w:rsidRPr="001D2523">
        <w:rPr>
          <w:rStyle w:val="Strong"/>
          <w:rFonts w:asciiTheme="minorHAnsi" w:hAnsiTheme="minorHAnsi" w:cstheme="minorHAnsi"/>
          <w:b w:val="0"/>
          <w:bCs w:val="0"/>
          <w:color w:val="1B1E29"/>
          <w:spacing w:val="-6"/>
          <w:sz w:val="22"/>
          <w:szCs w:val="22"/>
        </w:rPr>
        <w:t>.</w:t>
      </w:r>
      <w:r w:rsidR="001A66EC" w:rsidRPr="001D2523">
        <w:rPr>
          <w:rStyle w:val="Strong"/>
          <w:rFonts w:asciiTheme="minorHAnsi" w:hAnsiTheme="minorHAnsi" w:cstheme="minorHAnsi"/>
          <w:b w:val="0"/>
          <w:bCs w:val="0"/>
          <w:color w:val="1B1E29"/>
          <w:spacing w:val="-6"/>
          <w:sz w:val="22"/>
          <w:szCs w:val="22"/>
        </w:rPr>
        <w:t xml:space="preserve"> The tax credit extends through June 30, 2021</w:t>
      </w:r>
      <w:r w:rsidR="00F2149C" w:rsidRPr="001D2523">
        <w:rPr>
          <w:rStyle w:val="Strong"/>
          <w:rFonts w:asciiTheme="minorHAnsi" w:hAnsiTheme="minorHAnsi" w:cstheme="minorHAnsi"/>
          <w:b w:val="0"/>
          <w:bCs w:val="0"/>
          <w:color w:val="1B1E29"/>
          <w:spacing w:val="-6"/>
          <w:sz w:val="22"/>
          <w:szCs w:val="22"/>
        </w:rPr>
        <w:t xml:space="preserve"> and </w:t>
      </w:r>
      <w:r w:rsidR="00773C0C" w:rsidRPr="001D2523">
        <w:rPr>
          <w:rStyle w:val="Strong"/>
          <w:rFonts w:asciiTheme="minorHAnsi" w:hAnsiTheme="minorHAnsi" w:cstheme="minorHAnsi"/>
          <w:b w:val="0"/>
          <w:bCs w:val="0"/>
          <w:color w:val="1B1E29"/>
          <w:spacing w:val="-6"/>
          <w:sz w:val="22"/>
          <w:szCs w:val="22"/>
        </w:rPr>
        <w:t>t</w:t>
      </w:r>
      <w:r w:rsidR="00B33D74" w:rsidRPr="001D2523">
        <w:rPr>
          <w:rStyle w:val="Strong"/>
          <w:rFonts w:asciiTheme="minorHAnsi" w:hAnsiTheme="minorHAnsi" w:cstheme="minorHAnsi"/>
          <w:b w:val="0"/>
          <w:bCs w:val="0"/>
          <w:color w:val="1B1E29"/>
          <w:spacing w:val="-6"/>
          <w:sz w:val="22"/>
          <w:szCs w:val="22"/>
        </w:rPr>
        <w:t>he ERC tax credit</w:t>
      </w:r>
      <w:r w:rsidR="00432719" w:rsidRPr="001D2523">
        <w:rPr>
          <w:rStyle w:val="Strong"/>
          <w:rFonts w:asciiTheme="minorHAnsi" w:hAnsiTheme="minorHAnsi" w:cstheme="minorHAnsi"/>
          <w:b w:val="0"/>
          <w:bCs w:val="0"/>
          <w:color w:val="1B1E29"/>
          <w:spacing w:val="-6"/>
          <w:sz w:val="22"/>
          <w:szCs w:val="22"/>
        </w:rPr>
        <w:t xml:space="preserve"> effective January 1, 2021 also reduces the gross receipts decline from 50% to 20%</w:t>
      </w:r>
      <w:r w:rsidR="00773C0C" w:rsidRPr="001D2523">
        <w:rPr>
          <w:rStyle w:val="Strong"/>
          <w:rFonts w:asciiTheme="minorHAnsi" w:hAnsiTheme="minorHAnsi" w:cstheme="minorHAnsi"/>
          <w:b w:val="0"/>
          <w:bCs w:val="0"/>
          <w:color w:val="1B1E29"/>
          <w:spacing w:val="-6"/>
          <w:sz w:val="22"/>
          <w:szCs w:val="22"/>
        </w:rPr>
        <w:t xml:space="preserve">. There is the ability to opt in for the ERC program retroactive to 2020 </w:t>
      </w:r>
      <w:r w:rsidR="006B19F5" w:rsidRPr="001D2523">
        <w:rPr>
          <w:rStyle w:val="Strong"/>
          <w:rFonts w:asciiTheme="minorHAnsi" w:hAnsiTheme="minorHAnsi" w:cstheme="minorHAnsi"/>
          <w:b w:val="0"/>
          <w:bCs w:val="0"/>
          <w:color w:val="1B1E29"/>
          <w:spacing w:val="-6"/>
          <w:sz w:val="22"/>
          <w:szCs w:val="22"/>
        </w:rPr>
        <w:t xml:space="preserve">and </w:t>
      </w:r>
      <w:r w:rsidR="00432719" w:rsidRPr="001D2523">
        <w:rPr>
          <w:rStyle w:val="Strong"/>
          <w:rFonts w:asciiTheme="minorHAnsi" w:hAnsiTheme="minorHAnsi" w:cstheme="minorHAnsi"/>
          <w:b w:val="0"/>
          <w:bCs w:val="0"/>
          <w:color w:val="1B1E29"/>
          <w:spacing w:val="-6"/>
          <w:sz w:val="22"/>
          <w:szCs w:val="22"/>
        </w:rPr>
        <w:t>clarifies that group health plan expenses can be considered qualified wages</w:t>
      </w:r>
      <w:r w:rsidR="00773C0C" w:rsidRPr="001D2523">
        <w:rPr>
          <w:rStyle w:val="Strong"/>
          <w:rFonts w:asciiTheme="minorHAnsi" w:hAnsiTheme="minorHAnsi" w:cstheme="minorHAnsi"/>
          <w:b w:val="0"/>
          <w:bCs w:val="0"/>
          <w:color w:val="1B1E29"/>
          <w:spacing w:val="-6"/>
          <w:sz w:val="22"/>
          <w:szCs w:val="22"/>
        </w:rPr>
        <w:t>.</w:t>
      </w:r>
      <w:r w:rsidR="00F37581">
        <w:rPr>
          <w:rStyle w:val="Strong"/>
          <w:rFonts w:asciiTheme="minorHAnsi" w:hAnsiTheme="minorHAnsi" w:cstheme="minorHAnsi"/>
          <w:b w:val="0"/>
          <w:bCs w:val="0"/>
          <w:color w:val="1B1E29"/>
          <w:spacing w:val="-6"/>
          <w:sz w:val="22"/>
          <w:szCs w:val="22"/>
        </w:rPr>
        <w:t xml:space="preserve"> You can read more about the requirements for the ERC </w:t>
      </w:r>
      <w:r w:rsidR="00F37581" w:rsidRPr="006F5651">
        <w:rPr>
          <w:rStyle w:val="Strong"/>
          <w:rFonts w:asciiTheme="minorHAnsi" w:hAnsiTheme="minorHAnsi" w:cstheme="minorHAnsi"/>
          <w:color w:val="FF0000"/>
          <w:spacing w:val="-6"/>
          <w:sz w:val="22"/>
          <w:szCs w:val="22"/>
        </w:rPr>
        <w:t>here</w:t>
      </w:r>
      <w:r w:rsidR="006F5651" w:rsidRPr="006F5651">
        <w:rPr>
          <w:rStyle w:val="Strong"/>
          <w:rFonts w:asciiTheme="minorHAnsi" w:hAnsiTheme="minorHAnsi" w:cstheme="minorHAnsi"/>
          <w:color w:val="FF0000"/>
          <w:spacing w:val="-6"/>
          <w:sz w:val="22"/>
          <w:szCs w:val="22"/>
        </w:rPr>
        <w:t>!</w:t>
      </w:r>
    </w:p>
    <w:p w14:paraId="187AE71B" w14:textId="3E00B6A6" w:rsidR="00681046" w:rsidRPr="001D2523" w:rsidRDefault="00681046">
      <w:pPr>
        <w:rPr>
          <w:rStyle w:val="Strong"/>
          <w:rFonts w:asciiTheme="minorHAnsi" w:hAnsiTheme="minorHAnsi" w:cstheme="minorHAnsi"/>
          <w:b w:val="0"/>
          <w:bCs w:val="0"/>
          <w:color w:val="1B1E29"/>
          <w:spacing w:val="-6"/>
          <w:sz w:val="13"/>
          <w:szCs w:val="13"/>
        </w:rPr>
      </w:pPr>
    </w:p>
    <w:p w14:paraId="3C6BCEDA" w14:textId="75551BD4" w:rsidR="00681046" w:rsidRPr="001D2523" w:rsidRDefault="00681046">
      <w:pPr>
        <w:rPr>
          <w:rStyle w:val="Strong"/>
          <w:rFonts w:asciiTheme="minorHAnsi" w:hAnsiTheme="minorHAnsi" w:cstheme="minorHAnsi"/>
          <w:b w:val="0"/>
          <w:bCs w:val="0"/>
          <w:color w:val="1B1E29"/>
          <w:spacing w:val="-6"/>
          <w:sz w:val="22"/>
          <w:szCs w:val="22"/>
        </w:rPr>
      </w:pPr>
      <w:r w:rsidRPr="001D2523">
        <w:rPr>
          <w:rStyle w:val="Strong"/>
          <w:rFonts w:asciiTheme="minorHAnsi" w:hAnsiTheme="minorHAnsi" w:cstheme="minorHAnsi"/>
          <w:color w:val="1B1E29"/>
          <w:spacing w:val="-6"/>
          <w:sz w:val="22"/>
          <w:szCs w:val="22"/>
        </w:rPr>
        <w:t xml:space="preserve">Paid Sick and Family Leave </w:t>
      </w:r>
      <w:r w:rsidR="00DD45E7" w:rsidRPr="001D2523">
        <w:rPr>
          <w:rStyle w:val="Strong"/>
          <w:rFonts w:asciiTheme="minorHAnsi" w:hAnsiTheme="minorHAnsi" w:cstheme="minorHAnsi"/>
          <w:b w:val="0"/>
          <w:bCs w:val="0"/>
          <w:color w:val="1B1E29"/>
          <w:spacing w:val="-6"/>
          <w:sz w:val="22"/>
          <w:szCs w:val="22"/>
        </w:rPr>
        <w:t xml:space="preserve">FFCRA is extended through March 31, 2021 but employers are no longer required to provide paid leave under the </w:t>
      </w:r>
      <w:r w:rsidR="00DD11FD" w:rsidRPr="001D2523">
        <w:rPr>
          <w:rStyle w:val="Strong"/>
          <w:rFonts w:asciiTheme="minorHAnsi" w:hAnsiTheme="minorHAnsi" w:cstheme="minorHAnsi"/>
          <w:b w:val="0"/>
          <w:bCs w:val="0"/>
          <w:color w:val="1B1E29"/>
          <w:spacing w:val="-6"/>
          <w:sz w:val="22"/>
          <w:szCs w:val="22"/>
        </w:rPr>
        <w:t>FFCRA.</w:t>
      </w:r>
    </w:p>
    <w:p w14:paraId="63836CBF" w14:textId="77777777" w:rsidR="0024366C" w:rsidRPr="001D2523" w:rsidRDefault="0024366C">
      <w:pPr>
        <w:rPr>
          <w:rStyle w:val="Strong"/>
          <w:rFonts w:asciiTheme="minorHAnsi" w:hAnsiTheme="minorHAnsi" w:cstheme="minorHAnsi"/>
          <w:b w:val="0"/>
          <w:bCs w:val="0"/>
          <w:color w:val="1B1E29"/>
          <w:spacing w:val="-6"/>
          <w:sz w:val="13"/>
          <w:szCs w:val="13"/>
        </w:rPr>
      </w:pPr>
    </w:p>
    <w:p w14:paraId="4EC1E7B5" w14:textId="443FED67" w:rsidR="0095493E" w:rsidRPr="00567CFD" w:rsidRDefault="00902B00">
      <w:pPr>
        <w:rPr>
          <w:rFonts w:asciiTheme="minorHAnsi" w:hAnsiTheme="minorHAnsi" w:cstheme="minorHAnsi"/>
          <w:b/>
          <w:bCs/>
          <w:sz w:val="32"/>
          <w:szCs w:val="32"/>
        </w:rPr>
      </w:pPr>
      <w:r w:rsidRPr="00567CFD">
        <w:rPr>
          <w:rFonts w:asciiTheme="minorHAnsi" w:hAnsiTheme="minorHAnsi" w:cstheme="minorHAnsi"/>
          <w:b/>
          <w:bCs/>
          <w:sz w:val="32"/>
          <w:szCs w:val="32"/>
        </w:rPr>
        <w:t>Targeted EIDL Grants</w:t>
      </w:r>
    </w:p>
    <w:p w14:paraId="4EA39347" w14:textId="600785E8" w:rsidR="0024366C" w:rsidRDefault="0024366C" w:rsidP="0024366C">
      <w:pPr>
        <w:rPr>
          <w:rStyle w:val="Strong"/>
          <w:rFonts w:asciiTheme="minorHAnsi" w:hAnsiTheme="minorHAnsi" w:cstheme="minorHAnsi"/>
          <w:color w:val="1B1E29"/>
          <w:spacing w:val="-6"/>
        </w:rPr>
      </w:pPr>
      <w:r>
        <w:rPr>
          <w:rStyle w:val="Strong"/>
          <w:rFonts w:asciiTheme="minorHAnsi" w:hAnsiTheme="minorHAnsi" w:cstheme="minorHAnsi"/>
          <w:color w:val="1B1E29"/>
          <w:spacing w:val="-6"/>
        </w:rPr>
        <w:t xml:space="preserve">(approximately 42 minutes into the </w:t>
      </w:r>
      <w:hyperlink r:id="rId6" w:history="1">
        <w:r w:rsidRPr="00567CFD">
          <w:rPr>
            <w:rStyle w:val="Hyperlink"/>
            <w:rFonts w:asciiTheme="minorHAnsi" w:hAnsiTheme="minorHAnsi" w:cstheme="minorHAnsi"/>
            <w:spacing w:val="-6"/>
          </w:rPr>
          <w:t>Gusto Partner Video</w:t>
        </w:r>
      </w:hyperlink>
      <w:r>
        <w:rPr>
          <w:rStyle w:val="Strong"/>
          <w:rFonts w:asciiTheme="minorHAnsi" w:hAnsiTheme="minorHAnsi" w:cstheme="minorHAnsi"/>
          <w:color w:val="1B1E29"/>
          <w:spacing w:val="-6"/>
        </w:rPr>
        <w:t>)</w:t>
      </w:r>
    </w:p>
    <w:p w14:paraId="5F3CCED0" w14:textId="77777777" w:rsidR="000C16E1" w:rsidRPr="00C90841" w:rsidRDefault="000C16E1" w:rsidP="008E2D6F">
      <w:pPr>
        <w:rPr>
          <w:rFonts w:asciiTheme="minorHAnsi" w:hAnsiTheme="minorHAnsi" w:cstheme="minorHAnsi"/>
          <w:color w:val="1B1E29"/>
          <w:spacing w:val="-6"/>
          <w:sz w:val="13"/>
          <w:szCs w:val="13"/>
        </w:rPr>
      </w:pPr>
    </w:p>
    <w:p w14:paraId="72727A33" w14:textId="4731DECA" w:rsidR="008E2D6F" w:rsidRPr="001D2523" w:rsidRDefault="008E2D6F" w:rsidP="008E2D6F">
      <w:pPr>
        <w:rPr>
          <w:rFonts w:asciiTheme="minorHAnsi" w:hAnsiTheme="minorHAnsi" w:cstheme="minorHAnsi"/>
          <w:sz w:val="22"/>
          <w:szCs w:val="22"/>
        </w:rPr>
      </w:pPr>
      <w:r w:rsidRPr="001D2523">
        <w:rPr>
          <w:rStyle w:val="Strong"/>
          <w:rFonts w:asciiTheme="minorHAnsi" w:hAnsiTheme="minorHAnsi" w:cstheme="minorHAnsi"/>
          <w:color w:val="1B1E29"/>
          <w:spacing w:val="-6"/>
          <w:sz w:val="22"/>
          <w:szCs w:val="22"/>
        </w:rPr>
        <w:t>COVID-19 Targeted EIDL Advance </w:t>
      </w:r>
      <w:r w:rsidRPr="001D2523">
        <w:rPr>
          <w:rFonts w:asciiTheme="minorHAnsi" w:hAnsiTheme="minorHAnsi" w:cstheme="minorHAnsi"/>
          <w:color w:val="1B1E29"/>
          <w:spacing w:val="-6"/>
          <w:sz w:val="22"/>
          <w:szCs w:val="22"/>
        </w:rPr>
        <w:t>was signed into law on December 27, 2020, as part of the Economic Aid to Hard-Hit Small Businesses, Non-Profits, and Venues Act. The Targeted EIDL Advance provides businesses located in low-income communities with additional funds to ensure small business continuity, adaptation, and resiliency.</w:t>
      </w:r>
    </w:p>
    <w:p w14:paraId="21C0B72E" w14:textId="79402371" w:rsidR="0095493E" w:rsidRPr="00C90841" w:rsidRDefault="0095493E">
      <w:pPr>
        <w:rPr>
          <w:rFonts w:asciiTheme="minorHAnsi" w:hAnsiTheme="minorHAnsi" w:cstheme="minorHAnsi"/>
          <w:sz w:val="13"/>
          <w:szCs w:val="13"/>
        </w:rPr>
      </w:pPr>
    </w:p>
    <w:p w14:paraId="1E40EECD" w14:textId="1C070AF0" w:rsidR="0095493E" w:rsidRPr="001D2523" w:rsidRDefault="00902B00" w:rsidP="0095493E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1D2523">
        <w:rPr>
          <w:rFonts w:asciiTheme="minorHAnsi" w:hAnsiTheme="minorHAnsi" w:cstheme="minorHAnsi"/>
          <w:sz w:val="22"/>
          <w:szCs w:val="22"/>
        </w:rPr>
        <w:t>Did your company receive an EIDL Grant less than $10,000 or your company didn’t receive any funds?</w:t>
      </w:r>
    </w:p>
    <w:p w14:paraId="74E19E44" w14:textId="77777777" w:rsidR="00525AEB" w:rsidRPr="001D2523" w:rsidRDefault="00902B00" w:rsidP="0095493E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1D2523">
        <w:rPr>
          <w:rFonts w:asciiTheme="minorHAnsi" w:hAnsiTheme="minorHAnsi" w:cstheme="minorHAnsi"/>
          <w:sz w:val="22"/>
          <w:szCs w:val="22"/>
        </w:rPr>
        <w:t>Is your company located in a low-income community?</w:t>
      </w:r>
      <w:r w:rsidR="00CC0F96" w:rsidRPr="001D252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624F198" w14:textId="0E818899" w:rsidR="00902B00" w:rsidRPr="001D2523" w:rsidRDefault="00CC0F96" w:rsidP="00525AEB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1D2523">
        <w:rPr>
          <w:rFonts w:asciiTheme="minorHAnsi" w:hAnsiTheme="minorHAnsi" w:cstheme="minorHAnsi"/>
          <w:sz w:val="22"/>
          <w:szCs w:val="22"/>
        </w:rPr>
        <w:t xml:space="preserve">Use this </w:t>
      </w:r>
      <w:r w:rsidR="00E8342B" w:rsidRPr="001D2523">
        <w:rPr>
          <w:rFonts w:asciiTheme="minorHAnsi" w:hAnsiTheme="minorHAnsi" w:cstheme="minorHAnsi"/>
          <w:sz w:val="22"/>
          <w:szCs w:val="22"/>
        </w:rPr>
        <w:t>link to input your business address to determine your census trac</w:t>
      </w:r>
      <w:r w:rsidR="00525AEB" w:rsidRPr="001D2523">
        <w:rPr>
          <w:rFonts w:asciiTheme="minorHAnsi" w:hAnsiTheme="minorHAnsi" w:cstheme="minorHAnsi"/>
          <w:sz w:val="22"/>
          <w:szCs w:val="22"/>
        </w:rPr>
        <w:t>t</w:t>
      </w:r>
      <w:r w:rsidR="002A6CD0" w:rsidRPr="001D2523">
        <w:rPr>
          <w:rFonts w:asciiTheme="minorHAnsi" w:hAnsiTheme="minorHAnsi" w:cstheme="minorHAnsi"/>
          <w:sz w:val="22"/>
          <w:szCs w:val="22"/>
        </w:rPr>
        <w:t xml:space="preserve"> - </w:t>
      </w:r>
      <w:hyperlink r:id="rId7" w:history="1">
        <w:r w:rsidR="002A6CD0" w:rsidRPr="001D2523">
          <w:rPr>
            <w:rStyle w:val="Hyperlink"/>
            <w:rFonts w:asciiTheme="minorHAnsi" w:hAnsiTheme="minorHAnsi" w:cstheme="minorHAnsi"/>
            <w:sz w:val="22"/>
            <w:szCs w:val="22"/>
          </w:rPr>
          <w:t>https://geomap.ffiec.gov/FFIECGeocMap/GeocodeMap1.aspx</w:t>
        </w:r>
      </w:hyperlink>
      <w:r w:rsidR="002A6CD0" w:rsidRPr="001D252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A620CA8" w14:textId="1D847814" w:rsidR="00525AEB" w:rsidRPr="001D2523" w:rsidRDefault="00525AEB" w:rsidP="00525AEB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1D2523">
        <w:rPr>
          <w:rFonts w:asciiTheme="minorHAnsi" w:hAnsiTheme="minorHAnsi" w:cstheme="minorHAnsi"/>
          <w:sz w:val="22"/>
          <w:szCs w:val="22"/>
        </w:rPr>
        <w:t xml:space="preserve">Use this link to determine </w:t>
      </w:r>
      <w:r w:rsidR="00C23A8E" w:rsidRPr="001D2523">
        <w:rPr>
          <w:rFonts w:asciiTheme="minorHAnsi" w:hAnsiTheme="minorHAnsi" w:cstheme="minorHAnsi"/>
          <w:sz w:val="22"/>
          <w:szCs w:val="22"/>
        </w:rPr>
        <w:t xml:space="preserve">community status </w:t>
      </w:r>
      <w:r w:rsidR="00DC36D5" w:rsidRPr="001D2523">
        <w:rPr>
          <w:rFonts w:asciiTheme="minorHAnsi" w:hAnsiTheme="minorHAnsi" w:cstheme="minorHAnsi"/>
          <w:sz w:val="22"/>
          <w:szCs w:val="22"/>
        </w:rPr>
        <w:t xml:space="preserve">by indicating your state and the county within the state </w:t>
      </w:r>
      <w:r w:rsidR="00C23A8E" w:rsidRPr="001D2523">
        <w:rPr>
          <w:rFonts w:asciiTheme="minorHAnsi" w:hAnsiTheme="minorHAnsi" w:cstheme="minorHAnsi"/>
          <w:sz w:val="22"/>
          <w:szCs w:val="22"/>
        </w:rPr>
        <w:t xml:space="preserve">- </w:t>
      </w:r>
      <w:hyperlink r:id="rId8" w:history="1">
        <w:r w:rsidR="00DC36D5" w:rsidRPr="001D2523">
          <w:rPr>
            <w:rStyle w:val="Hyperlink"/>
            <w:rFonts w:asciiTheme="minorHAnsi" w:hAnsiTheme="minorHAnsi" w:cstheme="minorHAnsi"/>
            <w:sz w:val="22"/>
            <w:szCs w:val="22"/>
          </w:rPr>
          <w:t>https://www.ffiec.gov/census/default.aspx</w:t>
        </w:r>
      </w:hyperlink>
      <w:r w:rsidR="00DC36D5" w:rsidRPr="001D252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EE464D9" w14:textId="46A884F7" w:rsidR="008E2D6F" w:rsidRPr="001D2523" w:rsidRDefault="008E2D6F" w:rsidP="008E2D6F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1D2523">
        <w:rPr>
          <w:rStyle w:val="Strong"/>
          <w:rFonts w:asciiTheme="minorHAnsi" w:hAnsiTheme="minorHAnsi" w:cstheme="minorHAnsi"/>
          <w:b w:val="0"/>
          <w:bCs w:val="0"/>
          <w:color w:val="1B1E29"/>
          <w:spacing w:val="-6"/>
          <w:sz w:val="22"/>
          <w:szCs w:val="22"/>
        </w:rPr>
        <w:t xml:space="preserve">Can </w:t>
      </w:r>
      <w:r w:rsidR="00C75FAB" w:rsidRPr="001D2523">
        <w:rPr>
          <w:rStyle w:val="Strong"/>
          <w:rFonts w:asciiTheme="minorHAnsi" w:hAnsiTheme="minorHAnsi" w:cstheme="minorHAnsi"/>
          <w:b w:val="0"/>
          <w:bCs w:val="0"/>
          <w:color w:val="1B1E29"/>
          <w:spacing w:val="-6"/>
          <w:sz w:val="22"/>
          <w:szCs w:val="22"/>
        </w:rPr>
        <w:t xml:space="preserve">you </w:t>
      </w:r>
      <w:r w:rsidRPr="001D2523">
        <w:rPr>
          <w:rStyle w:val="Strong"/>
          <w:rFonts w:asciiTheme="minorHAnsi" w:hAnsiTheme="minorHAnsi" w:cstheme="minorHAnsi"/>
          <w:b w:val="0"/>
          <w:bCs w:val="0"/>
          <w:color w:val="1B1E29"/>
          <w:spacing w:val="-6"/>
          <w:sz w:val="22"/>
          <w:szCs w:val="22"/>
        </w:rPr>
        <w:t xml:space="preserve">demonstrate </w:t>
      </w:r>
      <w:r w:rsidRPr="001D2523">
        <w:rPr>
          <w:rStyle w:val="Strong"/>
          <w:rFonts w:asciiTheme="minorHAnsi" w:hAnsiTheme="minorHAnsi" w:cstheme="minorHAnsi"/>
          <w:i/>
          <w:iCs/>
          <w:color w:val="1B1E29"/>
          <w:spacing w:val="-6"/>
          <w:sz w:val="22"/>
          <w:szCs w:val="22"/>
        </w:rPr>
        <w:t>more than</w:t>
      </w:r>
      <w:r w:rsidRPr="001D2523">
        <w:rPr>
          <w:rStyle w:val="Strong"/>
          <w:rFonts w:asciiTheme="minorHAnsi" w:hAnsiTheme="minorHAnsi" w:cstheme="minorHAnsi"/>
          <w:b w:val="0"/>
          <w:bCs w:val="0"/>
          <w:color w:val="1B1E29"/>
          <w:spacing w:val="-6"/>
          <w:sz w:val="22"/>
          <w:szCs w:val="22"/>
        </w:rPr>
        <w:t xml:space="preserve"> 30% reduction in revenue</w:t>
      </w:r>
      <w:r w:rsidRPr="001D2523">
        <w:rPr>
          <w:rStyle w:val="Strong"/>
          <w:rFonts w:asciiTheme="minorHAnsi" w:hAnsiTheme="minorHAnsi" w:cstheme="minorHAnsi"/>
          <w:color w:val="1B1E29"/>
          <w:spacing w:val="-6"/>
          <w:sz w:val="22"/>
          <w:szCs w:val="22"/>
        </w:rPr>
        <w:t> </w:t>
      </w:r>
      <w:r w:rsidRPr="001D2523">
        <w:rPr>
          <w:rFonts w:asciiTheme="minorHAnsi" w:hAnsiTheme="minorHAnsi" w:cstheme="minorHAnsi"/>
          <w:color w:val="1B1E29"/>
          <w:spacing w:val="-6"/>
          <w:sz w:val="22"/>
          <w:szCs w:val="22"/>
        </w:rPr>
        <w:t>during an 8-week period beginning on March 2, 2020, or later.</w:t>
      </w:r>
    </w:p>
    <w:p w14:paraId="4A01E20E" w14:textId="564AC77C" w:rsidR="00AB7391" w:rsidRPr="001D2523" w:rsidRDefault="00AB7391" w:rsidP="008E2D6F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1D2523">
        <w:rPr>
          <w:rFonts w:asciiTheme="minorHAnsi" w:hAnsiTheme="minorHAnsi" w:cstheme="minorHAnsi"/>
          <w:color w:val="1B1E29"/>
          <w:spacing w:val="-6"/>
          <w:sz w:val="22"/>
          <w:szCs w:val="22"/>
        </w:rPr>
        <w:t>Was your business in operations by 1/31/2020?</w:t>
      </w:r>
    </w:p>
    <w:p w14:paraId="28428809" w14:textId="77777777" w:rsidR="008E2D6F" w:rsidRPr="00C90841" w:rsidRDefault="008E2D6F" w:rsidP="008E2D6F">
      <w:pPr>
        <w:rPr>
          <w:rFonts w:asciiTheme="minorHAnsi" w:hAnsiTheme="minorHAnsi" w:cstheme="minorHAnsi"/>
          <w:sz w:val="13"/>
          <w:szCs w:val="13"/>
        </w:rPr>
      </w:pPr>
    </w:p>
    <w:p w14:paraId="2B23898E" w14:textId="5F750B2C" w:rsidR="00685F68" w:rsidRPr="001D2523" w:rsidRDefault="00902B00" w:rsidP="00685F68">
      <w:pPr>
        <w:rPr>
          <w:rFonts w:asciiTheme="minorHAnsi" w:hAnsiTheme="minorHAnsi" w:cstheme="minorHAnsi"/>
          <w:sz w:val="22"/>
          <w:szCs w:val="22"/>
        </w:rPr>
      </w:pPr>
      <w:r w:rsidRPr="001D2523">
        <w:rPr>
          <w:rFonts w:asciiTheme="minorHAnsi" w:hAnsiTheme="minorHAnsi" w:cstheme="minorHAnsi"/>
          <w:sz w:val="22"/>
          <w:szCs w:val="22"/>
        </w:rPr>
        <w:t>If so, you may be eligible for “Targeted EIDL Grants”</w:t>
      </w:r>
      <w:r w:rsidR="008E2D6F" w:rsidRPr="001D2523">
        <w:rPr>
          <w:rFonts w:asciiTheme="minorHAnsi" w:hAnsiTheme="minorHAnsi" w:cstheme="minorHAnsi"/>
          <w:sz w:val="22"/>
          <w:szCs w:val="22"/>
        </w:rPr>
        <w:t>!</w:t>
      </w:r>
      <w:r w:rsidR="00685F68" w:rsidRPr="001D2523">
        <w:rPr>
          <w:rFonts w:asciiTheme="minorHAnsi" w:hAnsiTheme="minorHAnsi" w:cstheme="minorHAnsi"/>
          <w:sz w:val="22"/>
          <w:szCs w:val="22"/>
        </w:rPr>
        <w:t xml:space="preserve"> </w:t>
      </w:r>
      <w:r w:rsidR="00685F68" w:rsidRPr="001D2523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The SBA states that “additional details on how SBA will identify low-income communities will be available soon on </w:t>
      </w:r>
      <w:hyperlink r:id="rId9" w:history="1">
        <w:r w:rsidR="002F485B" w:rsidRPr="001D2523">
          <w:rPr>
            <w:rStyle w:val="Hyperlink"/>
            <w:rFonts w:asciiTheme="minorHAnsi" w:hAnsiTheme="minorHAnsi" w:cstheme="minorHAnsi"/>
            <w:sz w:val="22"/>
            <w:szCs w:val="22"/>
          </w:rPr>
          <w:t>https://www.sba.gov/funding-programs/loans/coronavirus-relief-options</w:t>
        </w:r>
      </w:hyperlink>
      <w:r w:rsidR="002F485B" w:rsidRPr="001D2523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E08D0E3" w14:textId="0D60D75E" w:rsidR="00902B00" w:rsidRPr="001D2523" w:rsidRDefault="00902B00" w:rsidP="008E2D6F">
      <w:pPr>
        <w:rPr>
          <w:rFonts w:asciiTheme="minorHAnsi" w:hAnsiTheme="minorHAnsi" w:cstheme="minorHAnsi"/>
          <w:sz w:val="13"/>
          <w:szCs w:val="13"/>
        </w:rPr>
      </w:pPr>
    </w:p>
    <w:p w14:paraId="1A3F05F4" w14:textId="77777777" w:rsidR="00902B00" w:rsidRPr="001D2523" w:rsidRDefault="00902B00" w:rsidP="00902B00">
      <w:pPr>
        <w:rPr>
          <w:rFonts w:asciiTheme="minorHAnsi" w:hAnsiTheme="minorHAnsi" w:cstheme="minorHAnsi"/>
          <w:sz w:val="13"/>
          <w:szCs w:val="13"/>
        </w:rPr>
      </w:pPr>
    </w:p>
    <w:p w14:paraId="7988871E" w14:textId="21520C49" w:rsidR="001E5217" w:rsidRPr="008E2D6F" w:rsidRDefault="00902B00" w:rsidP="000C16E1">
      <w:pPr>
        <w:jc w:val="center"/>
        <w:rPr>
          <w:rFonts w:asciiTheme="minorHAnsi" w:hAnsiTheme="minorHAnsi" w:cstheme="minorHAnsi"/>
          <w:b/>
          <w:bCs/>
          <w:i/>
          <w:iCs/>
        </w:rPr>
      </w:pPr>
      <w:r w:rsidRPr="008E2D6F">
        <w:rPr>
          <w:rFonts w:asciiTheme="minorHAnsi" w:hAnsiTheme="minorHAnsi" w:cstheme="minorHAnsi"/>
          <w:b/>
          <w:bCs/>
          <w:i/>
          <w:iCs/>
        </w:rPr>
        <w:t xml:space="preserve">WAIT – THERE’S NOTHING FOR YOU TO DO BUT MONITOR YOUR EMAIL SYSTEM </w:t>
      </w:r>
      <w:r w:rsidR="001E5217" w:rsidRPr="008E2D6F">
        <w:rPr>
          <w:rFonts w:asciiTheme="minorHAnsi" w:hAnsiTheme="minorHAnsi" w:cstheme="minorHAnsi"/>
          <w:b/>
          <w:bCs/>
          <w:i/>
          <w:iCs/>
        </w:rPr>
        <w:t>BECAUSE…</w:t>
      </w:r>
      <w:r w:rsidR="008E2D6F" w:rsidRPr="008E2D6F">
        <w:rPr>
          <w:rFonts w:asciiTheme="minorHAnsi" w:hAnsiTheme="minorHAnsi" w:cstheme="minorHAnsi"/>
          <w:b/>
          <w:bCs/>
          <w:i/>
          <w:iCs/>
        </w:rPr>
        <w:t xml:space="preserve"> SBA WILL REACH OUT TO EIDL APPLICA</w:t>
      </w:r>
      <w:r w:rsidR="008E2D6F">
        <w:rPr>
          <w:rFonts w:asciiTheme="minorHAnsi" w:hAnsiTheme="minorHAnsi" w:cstheme="minorHAnsi"/>
          <w:b/>
          <w:bCs/>
          <w:i/>
          <w:iCs/>
        </w:rPr>
        <w:t>NTS</w:t>
      </w:r>
      <w:r w:rsidR="008E2D6F" w:rsidRPr="008E2D6F">
        <w:rPr>
          <w:rFonts w:asciiTheme="minorHAnsi" w:hAnsiTheme="minorHAnsi" w:cstheme="minorHAnsi"/>
          <w:b/>
          <w:bCs/>
          <w:i/>
          <w:iCs/>
        </w:rPr>
        <w:t xml:space="preserve"> THAT QUALIFY.</w:t>
      </w:r>
    </w:p>
    <w:p w14:paraId="7B1A3231" w14:textId="37047E7B" w:rsidR="008E2D6F" w:rsidRPr="00C90841" w:rsidRDefault="008E2D6F" w:rsidP="001E5217">
      <w:pPr>
        <w:rPr>
          <w:rFonts w:asciiTheme="minorHAnsi" w:hAnsiTheme="minorHAnsi" w:cstheme="minorHAnsi"/>
          <w:b/>
          <w:bCs/>
          <w:i/>
          <w:iCs/>
          <w:sz w:val="13"/>
          <w:szCs w:val="13"/>
        </w:rPr>
      </w:pPr>
    </w:p>
    <w:p w14:paraId="4034C33D" w14:textId="77777777" w:rsidR="00C90841" w:rsidRDefault="00C90841" w:rsidP="000C16E1">
      <w:pPr>
        <w:rPr>
          <w:rFonts w:asciiTheme="minorHAnsi" w:hAnsiTheme="minorHAnsi" w:cstheme="minorHAnsi"/>
          <w:b/>
          <w:bCs/>
          <w:sz w:val="32"/>
          <w:szCs w:val="32"/>
        </w:rPr>
      </w:pPr>
    </w:p>
    <w:p w14:paraId="274C0D21" w14:textId="3D38ED52" w:rsidR="000038FB" w:rsidRDefault="000038FB" w:rsidP="000C16E1">
      <w:pPr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lastRenderedPageBreak/>
        <w:t>SBA</w:t>
      </w:r>
      <w:r w:rsidR="00EB03E1">
        <w:rPr>
          <w:rFonts w:asciiTheme="minorHAnsi" w:hAnsiTheme="minorHAnsi" w:cstheme="minorHAnsi"/>
          <w:b/>
          <w:bCs/>
          <w:sz w:val="32"/>
          <w:szCs w:val="32"/>
        </w:rPr>
        <w:t xml:space="preserve"> 7(a), 504, and Microloans</w:t>
      </w:r>
    </w:p>
    <w:p w14:paraId="6B4E0D00" w14:textId="6AA14BD5" w:rsidR="00EB03E1" w:rsidRDefault="00EB03E1" w:rsidP="00EB03E1">
      <w:pPr>
        <w:rPr>
          <w:rStyle w:val="Strong"/>
          <w:rFonts w:asciiTheme="minorHAnsi" w:hAnsiTheme="minorHAnsi" w:cstheme="minorHAnsi"/>
          <w:color w:val="1B1E29"/>
          <w:spacing w:val="-6"/>
        </w:rPr>
      </w:pPr>
      <w:r>
        <w:rPr>
          <w:rStyle w:val="Strong"/>
          <w:rFonts w:asciiTheme="minorHAnsi" w:hAnsiTheme="minorHAnsi" w:cstheme="minorHAnsi"/>
          <w:color w:val="1B1E29"/>
          <w:spacing w:val="-6"/>
        </w:rPr>
        <w:t xml:space="preserve">(approximately 52 minutes into the </w:t>
      </w:r>
      <w:hyperlink r:id="rId10" w:history="1">
        <w:r w:rsidRPr="00567CFD">
          <w:rPr>
            <w:rStyle w:val="Hyperlink"/>
            <w:rFonts w:asciiTheme="minorHAnsi" w:hAnsiTheme="minorHAnsi" w:cstheme="minorHAnsi"/>
            <w:spacing w:val="-6"/>
          </w:rPr>
          <w:t>Gusto Partner Video</w:t>
        </w:r>
      </w:hyperlink>
      <w:r>
        <w:rPr>
          <w:rStyle w:val="Strong"/>
          <w:rFonts w:asciiTheme="minorHAnsi" w:hAnsiTheme="minorHAnsi" w:cstheme="minorHAnsi"/>
          <w:color w:val="1B1E29"/>
          <w:spacing w:val="-6"/>
        </w:rPr>
        <w:t>)</w:t>
      </w:r>
    </w:p>
    <w:p w14:paraId="590BE3C6" w14:textId="499C8F11" w:rsidR="00EB03E1" w:rsidRDefault="00EB03E1" w:rsidP="000C16E1">
      <w:pPr>
        <w:rPr>
          <w:rFonts w:asciiTheme="minorHAnsi" w:hAnsiTheme="minorHAnsi" w:cstheme="minorHAnsi"/>
          <w:color w:val="1B1E29"/>
          <w:spacing w:val="-6"/>
        </w:rPr>
      </w:pPr>
    </w:p>
    <w:p w14:paraId="162962D5" w14:textId="282C7126" w:rsidR="00FE2ABF" w:rsidRPr="001D2523" w:rsidRDefault="00FE2ABF" w:rsidP="000C16E1">
      <w:pPr>
        <w:rPr>
          <w:rFonts w:asciiTheme="minorHAnsi" w:hAnsiTheme="minorHAnsi" w:cstheme="minorHAnsi"/>
          <w:color w:val="1B1E29"/>
          <w:spacing w:val="-6"/>
          <w:sz w:val="22"/>
          <w:szCs w:val="22"/>
        </w:rPr>
      </w:pPr>
      <w:r w:rsidRPr="001D2523">
        <w:rPr>
          <w:rFonts w:asciiTheme="minorHAnsi" w:hAnsiTheme="minorHAnsi" w:cstheme="minorHAnsi"/>
          <w:color w:val="1B1E29"/>
          <w:spacing w:val="-6"/>
          <w:sz w:val="22"/>
          <w:szCs w:val="22"/>
        </w:rPr>
        <w:t xml:space="preserve">Several “new” features were included with the December 2020 </w:t>
      </w:r>
      <w:r w:rsidR="00043657" w:rsidRPr="001D2523">
        <w:rPr>
          <w:rFonts w:asciiTheme="minorHAnsi" w:hAnsiTheme="minorHAnsi" w:cstheme="minorHAnsi"/>
          <w:color w:val="1B1E29"/>
          <w:spacing w:val="-6"/>
          <w:sz w:val="22"/>
          <w:szCs w:val="22"/>
        </w:rPr>
        <w:t>legislation:</w:t>
      </w:r>
    </w:p>
    <w:p w14:paraId="55CCB533" w14:textId="77777777" w:rsidR="00E4151C" w:rsidRPr="001D2523" w:rsidRDefault="00E4151C" w:rsidP="00043657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1D2523">
        <w:rPr>
          <w:rFonts w:asciiTheme="minorHAnsi" w:hAnsiTheme="minorHAnsi" w:cstheme="minorHAnsi"/>
          <w:b/>
          <w:bCs/>
          <w:sz w:val="22"/>
          <w:szCs w:val="22"/>
        </w:rPr>
        <w:t>SBA 7(a), 504 &amp; Microloans</w:t>
      </w:r>
    </w:p>
    <w:p w14:paraId="4BFD9892" w14:textId="57DDBE5E" w:rsidR="00043657" w:rsidRPr="001D2523" w:rsidRDefault="00043657" w:rsidP="00E4151C">
      <w:pPr>
        <w:pStyle w:val="ListParagraph"/>
        <w:numPr>
          <w:ilvl w:val="1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1D2523">
        <w:rPr>
          <w:rFonts w:asciiTheme="minorHAnsi" w:hAnsiTheme="minorHAnsi" w:cstheme="minorHAnsi"/>
          <w:sz w:val="22"/>
          <w:szCs w:val="22"/>
        </w:rPr>
        <w:t>SBA will cover principal and interest payments for certain periods</w:t>
      </w:r>
      <w:r w:rsidR="00AD0FCF" w:rsidRPr="001D2523">
        <w:rPr>
          <w:rFonts w:asciiTheme="minorHAnsi" w:hAnsiTheme="minorHAnsi" w:cstheme="minorHAnsi"/>
          <w:sz w:val="22"/>
          <w:szCs w:val="22"/>
        </w:rPr>
        <w:t>. The period varies depending on when your loan was approved</w:t>
      </w:r>
      <w:r w:rsidR="00000451" w:rsidRPr="001D2523">
        <w:rPr>
          <w:rFonts w:asciiTheme="minorHAnsi" w:hAnsiTheme="minorHAnsi" w:cstheme="minorHAnsi"/>
          <w:sz w:val="22"/>
          <w:szCs w:val="22"/>
        </w:rPr>
        <w:t>.</w:t>
      </w:r>
    </w:p>
    <w:p w14:paraId="70DD0858" w14:textId="128DE400" w:rsidR="00000451" w:rsidRPr="001D2523" w:rsidRDefault="00000451" w:rsidP="00E4151C">
      <w:pPr>
        <w:pStyle w:val="ListParagraph"/>
        <w:numPr>
          <w:ilvl w:val="1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1D2523">
        <w:rPr>
          <w:rFonts w:asciiTheme="minorHAnsi" w:hAnsiTheme="minorHAnsi" w:cstheme="minorHAnsi"/>
          <w:sz w:val="22"/>
          <w:szCs w:val="22"/>
        </w:rPr>
        <w:t>For 7(a) and 504 loans, all lender and borrower fees are waived</w:t>
      </w:r>
    </w:p>
    <w:p w14:paraId="6870957C" w14:textId="47AE418E" w:rsidR="00374054" w:rsidRPr="001D2523" w:rsidRDefault="00374054" w:rsidP="00E4151C">
      <w:pPr>
        <w:pStyle w:val="ListParagraph"/>
        <w:numPr>
          <w:ilvl w:val="1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1D2523">
        <w:rPr>
          <w:rFonts w:asciiTheme="minorHAnsi" w:hAnsiTheme="minorHAnsi" w:cstheme="minorHAnsi"/>
          <w:sz w:val="22"/>
          <w:szCs w:val="22"/>
        </w:rPr>
        <w:t>For Standard 7(a) loans, the loan guarantee amount has increased to 90% until October 1, 2021</w:t>
      </w:r>
    </w:p>
    <w:p w14:paraId="0315C6AC" w14:textId="2FFF7718" w:rsidR="002F1EB9" w:rsidRPr="001D2523" w:rsidRDefault="002F1EB9" w:rsidP="00E4151C">
      <w:pPr>
        <w:pStyle w:val="ListParagraph"/>
        <w:numPr>
          <w:ilvl w:val="1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1D2523">
        <w:rPr>
          <w:rFonts w:asciiTheme="minorHAnsi" w:hAnsiTheme="minorHAnsi" w:cstheme="minorHAnsi"/>
          <w:sz w:val="22"/>
          <w:szCs w:val="22"/>
        </w:rPr>
        <w:t>A new 504 Express Loan Program has been established</w:t>
      </w:r>
    </w:p>
    <w:p w14:paraId="768894FA" w14:textId="4F832652" w:rsidR="00F06BCD" w:rsidRPr="001D2523" w:rsidRDefault="00F06BCD" w:rsidP="00E4151C">
      <w:pPr>
        <w:pStyle w:val="ListParagraph"/>
        <w:numPr>
          <w:ilvl w:val="1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1D2523">
        <w:rPr>
          <w:rFonts w:asciiTheme="minorHAnsi" w:hAnsiTheme="minorHAnsi" w:cstheme="minorHAnsi"/>
          <w:sz w:val="22"/>
          <w:szCs w:val="22"/>
        </w:rPr>
        <w:t>There are other components related to these programs</w:t>
      </w:r>
    </w:p>
    <w:p w14:paraId="5A990293" w14:textId="4409CE6E" w:rsidR="00F06BCD" w:rsidRPr="001D2523" w:rsidRDefault="00F06BCD" w:rsidP="00F06BCD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1D2523">
        <w:rPr>
          <w:rFonts w:asciiTheme="minorHAnsi" w:hAnsiTheme="minorHAnsi" w:cstheme="minorHAnsi"/>
          <w:b/>
          <w:bCs/>
          <w:sz w:val="22"/>
          <w:szCs w:val="22"/>
        </w:rPr>
        <w:t>SBA 7(a) Express Loans</w:t>
      </w:r>
    </w:p>
    <w:p w14:paraId="2CBB2C4E" w14:textId="3612BC82" w:rsidR="00F06BCD" w:rsidRPr="001D2523" w:rsidRDefault="00F06BCD" w:rsidP="00F06BCD">
      <w:pPr>
        <w:pStyle w:val="ListParagraph"/>
        <w:numPr>
          <w:ilvl w:val="1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1D2523">
        <w:rPr>
          <w:rFonts w:asciiTheme="minorHAnsi" w:hAnsiTheme="minorHAnsi" w:cstheme="minorHAnsi"/>
          <w:sz w:val="22"/>
          <w:szCs w:val="22"/>
        </w:rPr>
        <w:t>Loans under $350,000 will be guaranteed at 75% until October 1, 2021.</w:t>
      </w:r>
    </w:p>
    <w:p w14:paraId="07D69994" w14:textId="5AB0C53D" w:rsidR="00F06BCD" w:rsidRPr="001D2523" w:rsidRDefault="00F06BCD" w:rsidP="00F06BCD">
      <w:pPr>
        <w:pStyle w:val="ListParagraph"/>
        <w:numPr>
          <w:ilvl w:val="1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1D2523">
        <w:rPr>
          <w:rFonts w:asciiTheme="minorHAnsi" w:hAnsiTheme="minorHAnsi" w:cstheme="minorHAnsi"/>
          <w:sz w:val="22"/>
          <w:szCs w:val="22"/>
        </w:rPr>
        <w:t>The loan maximum has increased to $1 million until October 1, 2021.</w:t>
      </w:r>
    </w:p>
    <w:p w14:paraId="18C0CFFF" w14:textId="0D39EF10" w:rsidR="00601FE9" w:rsidRPr="001D2523" w:rsidRDefault="00E36B4D" w:rsidP="00601FE9">
      <w:pPr>
        <w:pStyle w:val="NormalWeb"/>
        <w:rPr>
          <w:rFonts w:asciiTheme="minorHAnsi" w:hAnsiTheme="minorHAnsi" w:cstheme="minorHAnsi"/>
          <w:color w:val="1B1E29"/>
          <w:spacing w:val="-6"/>
          <w:sz w:val="22"/>
          <w:szCs w:val="22"/>
        </w:rPr>
      </w:pPr>
      <w:r w:rsidRPr="001D2523">
        <w:rPr>
          <w:rFonts w:asciiTheme="minorHAnsi" w:hAnsiTheme="minorHAnsi" w:cstheme="minorHAnsi"/>
          <w:sz w:val="22"/>
          <w:szCs w:val="22"/>
        </w:rPr>
        <w:t xml:space="preserve">Information </w:t>
      </w:r>
      <w:r w:rsidR="00601FE9" w:rsidRPr="001D2523">
        <w:rPr>
          <w:rFonts w:asciiTheme="minorHAnsi" w:hAnsiTheme="minorHAnsi" w:cstheme="minorHAnsi"/>
          <w:sz w:val="22"/>
          <w:szCs w:val="22"/>
        </w:rPr>
        <w:t xml:space="preserve">for the topics above were obtained from our </w:t>
      </w:r>
      <w:r w:rsidR="00601FE9" w:rsidRPr="001D2523">
        <w:rPr>
          <w:rFonts w:asciiTheme="minorHAnsi" w:hAnsiTheme="minorHAnsi" w:cstheme="minorHAnsi"/>
          <w:color w:val="1B1E29"/>
          <w:spacing w:val="-6"/>
          <w:sz w:val="22"/>
          <w:szCs w:val="22"/>
        </w:rPr>
        <w:t>payroll partner – Gusto at their YouTube video - https://www.youtube.com/watch?v=FBjd-JoK3cs</w:t>
      </w:r>
    </w:p>
    <w:p w14:paraId="6494364E" w14:textId="38BA1EC0" w:rsidR="00AB17D6" w:rsidRPr="00E3360C" w:rsidRDefault="000C16E1" w:rsidP="00AB17D6">
      <w:pPr>
        <w:rPr>
          <w:rStyle w:val="Strong"/>
          <w:rFonts w:asciiTheme="minorHAnsi" w:hAnsiTheme="minorHAnsi" w:cstheme="minorHAnsi"/>
          <w:sz w:val="32"/>
          <w:szCs w:val="32"/>
        </w:rPr>
      </w:pPr>
      <w:r w:rsidRPr="00567CFD">
        <w:rPr>
          <w:rFonts w:asciiTheme="minorHAnsi" w:hAnsiTheme="minorHAnsi" w:cstheme="minorHAnsi"/>
          <w:b/>
          <w:bCs/>
          <w:sz w:val="32"/>
          <w:szCs w:val="32"/>
        </w:rPr>
        <w:t>“Shuttered Venue Operators Grants”</w:t>
      </w:r>
    </w:p>
    <w:p w14:paraId="2308E475" w14:textId="1B8B366A" w:rsidR="000C16E1" w:rsidRPr="001D2523" w:rsidRDefault="000C16E1" w:rsidP="000C16E1">
      <w:pPr>
        <w:pStyle w:val="NormalWeb"/>
        <w:rPr>
          <w:rFonts w:asciiTheme="minorHAnsi" w:hAnsiTheme="minorHAnsi" w:cstheme="minorHAnsi"/>
          <w:color w:val="1B1E29"/>
          <w:spacing w:val="-6"/>
          <w:sz w:val="22"/>
          <w:szCs w:val="22"/>
        </w:rPr>
      </w:pPr>
      <w:r w:rsidRPr="001D2523">
        <w:rPr>
          <w:rFonts w:asciiTheme="minorHAnsi" w:hAnsiTheme="minorHAnsi" w:cstheme="minorHAnsi"/>
          <w:color w:val="1B1E29"/>
          <w:spacing w:val="-6"/>
          <w:sz w:val="22"/>
          <w:szCs w:val="22"/>
        </w:rPr>
        <w:t>The Shuttered Venue Operators (SVO) Grant program was also established by the Economic Aid to Hard-Hit Small Businesses, Nonprofits, and Venues Act, signed into law on December 27, 2020. The program includes $15 billion in grants to shuttered venues, to be administered by the SBA’s Office of Disaster Assistance.</w:t>
      </w:r>
    </w:p>
    <w:p w14:paraId="27312D5A" w14:textId="13D6B84A" w:rsidR="000C16E1" w:rsidRPr="001D2523" w:rsidRDefault="000C16E1" w:rsidP="000C16E1">
      <w:pPr>
        <w:pStyle w:val="NormalWeb"/>
        <w:rPr>
          <w:rStyle w:val="Strong"/>
          <w:rFonts w:asciiTheme="minorHAnsi" w:hAnsiTheme="minorHAnsi" w:cstheme="minorHAnsi"/>
          <w:color w:val="1B1E29"/>
          <w:spacing w:val="-6"/>
          <w:sz w:val="22"/>
          <w:szCs w:val="22"/>
        </w:rPr>
      </w:pPr>
      <w:r w:rsidRPr="001D2523">
        <w:rPr>
          <w:rFonts w:asciiTheme="minorHAnsi" w:hAnsiTheme="minorHAnsi" w:cstheme="minorHAnsi"/>
          <w:color w:val="1B1E29"/>
          <w:spacing w:val="-6"/>
          <w:sz w:val="22"/>
          <w:szCs w:val="22"/>
        </w:rPr>
        <w:t>Eligible applicants may qualify for SVO Grants equal to </w:t>
      </w:r>
      <w:r w:rsidRPr="001D2523">
        <w:rPr>
          <w:rStyle w:val="Strong"/>
          <w:rFonts w:asciiTheme="minorHAnsi" w:hAnsiTheme="minorHAnsi" w:cstheme="minorHAnsi"/>
          <w:color w:val="1B1E29"/>
          <w:spacing w:val="-6"/>
          <w:sz w:val="22"/>
          <w:szCs w:val="22"/>
        </w:rPr>
        <w:t>45% of their gross earned revenue</w:t>
      </w:r>
      <w:r w:rsidRPr="001D2523">
        <w:rPr>
          <w:rFonts w:asciiTheme="minorHAnsi" w:hAnsiTheme="minorHAnsi" w:cstheme="minorHAnsi"/>
          <w:color w:val="1B1E29"/>
          <w:spacing w:val="-6"/>
          <w:sz w:val="22"/>
          <w:szCs w:val="22"/>
        </w:rPr>
        <w:t>, with the maximum amount available for a single grant award of $10 million.</w:t>
      </w:r>
      <w:r w:rsidRPr="001D2523">
        <w:rPr>
          <w:rStyle w:val="Strong"/>
          <w:rFonts w:asciiTheme="minorHAnsi" w:hAnsiTheme="minorHAnsi" w:cstheme="minorHAnsi"/>
          <w:color w:val="1B1E29"/>
          <w:spacing w:val="-6"/>
          <w:sz w:val="22"/>
          <w:szCs w:val="22"/>
        </w:rPr>
        <w:t> $2 billion is reserved for eligible applications with up to 50 full-time employees.</w:t>
      </w:r>
    </w:p>
    <w:p w14:paraId="61C820B1" w14:textId="77777777" w:rsidR="000C16E1" w:rsidRPr="001D2523" w:rsidRDefault="000C16E1" w:rsidP="000C16E1">
      <w:pPr>
        <w:spacing w:before="100" w:beforeAutospacing="1" w:after="100" w:afterAutospacing="1"/>
        <w:rPr>
          <w:rFonts w:asciiTheme="minorHAnsi" w:hAnsiTheme="minorHAnsi" w:cstheme="minorHAnsi"/>
          <w:color w:val="1B1E29"/>
          <w:spacing w:val="-6"/>
          <w:sz w:val="22"/>
          <w:szCs w:val="22"/>
        </w:rPr>
      </w:pPr>
      <w:r w:rsidRPr="001D2523">
        <w:rPr>
          <w:rFonts w:asciiTheme="minorHAnsi" w:hAnsiTheme="minorHAnsi" w:cstheme="minorHAnsi"/>
          <w:color w:val="1B1E29"/>
          <w:spacing w:val="-6"/>
          <w:sz w:val="22"/>
          <w:szCs w:val="22"/>
        </w:rPr>
        <w:t>Eligible entities include:</w:t>
      </w:r>
    </w:p>
    <w:p w14:paraId="559B1472" w14:textId="77777777" w:rsidR="000C16E1" w:rsidRPr="001D2523" w:rsidRDefault="000C16E1" w:rsidP="000C16E1">
      <w:pPr>
        <w:numPr>
          <w:ilvl w:val="0"/>
          <w:numId w:val="3"/>
        </w:numPr>
        <w:spacing w:before="100" w:beforeAutospacing="1" w:after="100" w:afterAutospacing="1"/>
        <w:ind w:left="1125"/>
        <w:rPr>
          <w:rFonts w:asciiTheme="minorHAnsi" w:hAnsiTheme="minorHAnsi" w:cstheme="minorHAnsi"/>
          <w:color w:val="1B1E29"/>
          <w:spacing w:val="-6"/>
          <w:sz w:val="22"/>
          <w:szCs w:val="22"/>
        </w:rPr>
      </w:pPr>
      <w:r w:rsidRPr="001D2523">
        <w:rPr>
          <w:rFonts w:asciiTheme="minorHAnsi" w:hAnsiTheme="minorHAnsi" w:cstheme="minorHAnsi"/>
          <w:color w:val="1B1E29"/>
          <w:spacing w:val="-6"/>
          <w:sz w:val="22"/>
          <w:szCs w:val="22"/>
        </w:rPr>
        <w:t>Live venue operators or promoters</w:t>
      </w:r>
    </w:p>
    <w:p w14:paraId="396C33B4" w14:textId="77777777" w:rsidR="000C16E1" w:rsidRPr="001D2523" w:rsidRDefault="000C16E1" w:rsidP="000C16E1">
      <w:pPr>
        <w:numPr>
          <w:ilvl w:val="0"/>
          <w:numId w:val="3"/>
        </w:numPr>
        <w:spacing w:before="100" w:beforeAutospacing="1" w:after="100" w:afterAutospacing="1"/>
        <w:ind w:left="1125"/>
        <w:rPr>
          <w:rFonts w:asciiTheme="minorHAnsi" w:hAnsiTheme="minorHAnsi" w:cstheme="minorHAnsi"/>
          <w:color w:val="1B1E29"/>
          <w:spacing w:val="-6"/>
          <w:sz w:val="22"/>
          <w:szCs w:val="22"/>
        </w:rPr>
      </w:pPr>
      <w:r w:rsidRPr="001D2523">
        <w:rPr>
          <w:rFonts w:asciiTheme="minorHAnsi" w:hAnsiTheme="minorHAnsi" w:cstheme="minorHAnsi"/>
          <w:color w:val="1B1E29"/>
          <w:spacing w:val="-6"/>
          <w:sz w:val="22"/>
          <w:szCs w:val="22"/>
        </w:rPr>
        <w:t>Theatrical producers</w:t>
      </w:r>
    </w:p>
    <w:p w14:paraId="07085583" w14:textId="77777777" w:rsidR="000C16E1" w:rsidRPr="001D2523" w:rsidRDefault="000C16E1" w:rsidP="000C16E1">
      <w:pPr>
        <w:numPr>
          <w:ilvl w:val="0"/>
          <w:numId w:val="3"/>
        </w:numPr>
        <w:spacing w:before="100" w:beforeAutospacing="1" w:after="100" w:afterAutospacing="1"/>
        <w:ind w:left="1125"/>
        <w:rPr>
          <w:rFonts w:asciiTheme="minorHAnsi" w:hAnsiTheme="minorHAnsi" w:cstheme="minorHAnsi"/>
          <w:color w:val="1B1E29"/>
          <w:spacing w:val="-6"/>
          <w:sz w:val="22"/>
          <w:szCs w:val="22"/>
        </w:rPr>
      </w:pPr>
      <w:r w:rsidRPr="001D2523">
        <w:rPr>
          <w:rFonts w:asciiTheme="minorHAnsi" w:hAnsiTheme="minorHAnsi" w:cstheme="minorHAnsi"/>
          <w:color w:val="1B1E29"/>
          <w:spacing w:val="-6"/>
          <w:sz w:val="22"/>
          <w:szCs w:val="22"/>
        </w:rPr>
        <w:t>Live performing arts organization operators</w:t>
      </w:r>
    </w:p>
    <w:p w14:paraId="65C54340" w14:textId="77777777" w:rsidR="000C16E1" w:rsidRPr="001D2523" w:rsidRDefault="000C16E1" w:rsidP="000C16E1">
      <w:pPr>
        <w:numPr>
          <w:ilvl w:val="0"/>
          <w:numId w:val="3"/>
        </w:numPr>
        <w:spacing w:before="100" w:beforeAutospacing="1" w:after="100" w:afterAutospacing="1"/>
        <w:ind w:left="1125"/>
        <w:rPr>
          <w:rFonts w:asciiTheme="minorHAnsi" w:hAnsiTheme="minorHAnsi" w:cstheme="minorHAnsi"/>
          <w:color w:val="1B1E29"/>
          <w:spacing w:val="-6"/>
          <w:sz w:val="22"/>
          <w:szCs w:val="22"/>
        </w:rPr>
      </w:pPr>
      <w:r w:rsidRPr="001D2523">
        <w:rPr>
          <w:rFonts w:asciiTheme="minorHAnsi" w:hAnsiTheme="minorHAnsi" w:cstheme="minorHAnsi"/>
          <w:color w:val="1B1E29"/>
          <w:spacing w:val="-6"/>
          <w:sz w:val="22"/>
          <w:szCs w:val="22"/>
        </w:rPr>
        <w:t>Relevant museum operators, zoos and aquariums who meet specific criteria</w:t>
      </w:r>
    </w:p>
    <w:p w14:paraId="5BB1E516" w14:textId="77777777" w:rsidR="000C16E1" w:rsidRPr="001D2523" w:rsidRDefault="000C16E1" w:rsidP="000C16E1">
      <w:pPr>
        <w:numPr>
          <w:ilvl w:val="0"/>
          <w:numId w:val="3"/>
        </w:numPr>
        <w:spacing w:before="100" w:beforeAutospacing="1" w:after="100" w:afterAutospacing="1"/>
        <w:ind w:left="1125"/>
        <w:rPr>
          <w:rFonts w:asciiTheme="minorHAnsi" w:hAnsiTheme="minorHAnsi" w:cstheme="minorHAnsi"/>
          <w:color w:val="1B1E29"/>
          <w:spacing w:val="-6"/>
          <w:sz w:val="22"/>
          <w:szCs w:val="22"/>
        </w:rPr>
      </w:pPr>
      <w:r w:rsidRPr="001D2523">
        <w:rPr>
          <w:rFonts w:asciiTheme="minorHAnsi" w:hAnsiTheme="minorHAnsi" w:cstheme="minorHAnsi"/>
          <w:color w:val="1B1E29"/>
          <w:spacing w:val="-6"/>
          <w:sz w:val="22"/>
          <w:szCs w:val="22"/>
        </w:rPr>
        <w:t>Motion picture theater operators</w:t>
      </w:r>
    </w:p>
    <w:p w14:paraId="52AE59FA" w14:textId="77777777" w:rsidR="000C16E1" w:rsidRPr="001D2523" w:rsidRDefault="000C16E1" w:rsidP="000C16E1">
      <w:pPr>
        <w:numPr>
          <w:ilvl w:val="0"/>
          <w:numId w:val="3"/>
        </w:numPr>
        <w:spacing w:before="100" w:beforeAutospacing="1" w:after="100" w:afterAutospacing="1"/>
        <w:ind w:left="1125"/>
        <w:rPr>
          <w:rFonts w:asciiTheme="minorHAnsi" w:hAnsiTheme="minorHAnsi" w:cstheme="minorHAnsi"/>
          <w:color w:val="1B1E29"/>
          <w:spacing w:val="-6"/>
          <w:sz w:val="22"/>
          <w:szCs w:val="22"/>
        </w:rPr>
      </w:pPr>
      <w:r w:rsidRPr="001D2523">
        <w:rPr>
          <w:rFonts w:asciiTheme="minorHAnsi" w:hAnsiTheme="minorHAnsi" w:cstheme="minorHAnsi"/>
          <w:color w:val="1B1E29"/>
          <w:spacing w:val="-6"/>
          <w:sz w:val="22"/>
          <w:szCs w:val="22"/>
        </w:rPr>
        <w:t>Talent representatives, and</w:t>
      </w:r>
    </w:p>
    <w:p w14:paraId="05BEB59F" w14:textId="77777777" w:rsidR="000C16E1" w:rsidRPr="001D2523" w:rsidRDefault="000C16E1" w:rsidP="000C16E1">
      <w:pPr>
        <w:numPr>
          <w:ilvl w:val="0"/>
          <w:numId w:val="3"/>
        </w:numPr>
        <w:spacing w:before="100" w:beforeAutospacing="1" w:after="100" w:afterAutospacing="1"/>
        <w:ind w:left="1125"/>
        <w:rPr>
          <w:rFonts w:asciiTheme="minorHAnsi" w:hAnsiTheme="minorHAnsi" w:cstheme="minorHAnsi"/>
          <w:color w:val="1B1E29"/>
          <w:spacing w:val="-6"/>
          <w:sz w:val="22"/>
          <w:szCs w:val="22"/>
        </w:rPr>
      </w:pPr>
      <w:r w:rsidRPr="001D2523">
        <w:rPr>
          <w:rFonts w:asciiTheme="minorHAnsi" w:hAnsiTheme="minorHAnsi" w:cstheme="minorHAnsi"/>
          <w:color w:val="1B1E29"/>
          <w:spacing w:val="-6"/>
          <w:sz w:val="22"/>
          <w:szCs w:val="22"/>
        </w:rPr>
        <w:t>Each business entity owned by an eligible entity that also meets the eligibility requirements</w:t>
      </w:r>
    </w:p>
    <w:p w14:paraId="4275181D" w14:textId="08B06308" w:rsidR="008E2D6F" w:rsidRPr="001D2523" w:rsidRDefault="000C16E1" w:rsidP="00E36B4D">
      <w:pPr>
        <w:pStyle w:val="NormalWeb"/>
        <w:rPr>
          <w:rFonts w:asciiTheme="minorHAnsi" w:hAnsiTheme="minorHAnsi" w:cstheme="minorHAnsi"/>
          <w:color w:val="1B1E29"/>
          <w:spacing w:val="-6"/>
          <w:sz w:val="22"/>
          <w:szCs w:val="22"/>
        </w:rPr>
      </w:pPr>
      <w:r w:rsidRPr="001D2523">
        <w:rPr>
          <w:rFonts w:asciiTheme="minorHAnsi" w:hAnsiTheme="minorHAnsi" w:cstheme="minorHAnsi"/>
          <w:color w:val="1B1E29"/>
          <w:spacing w:val="-6"/>
          <w:sz w:val="22"/>
          <w:szCs w:val="22"/>
        </w:rPr>
        <w:t xml:space="preserve">Information for </w:t>
      </w:r>
      <w:r w:rsidR="00E3360C" w:rsidRPr="001D2523">
        <w:rPr>
          <w:rFonts w:asciiTheme="minorHAnsi" w:hAnsiTheme="minorHAnsi" w:cstheme="minorHAnsi"/>
          <w:color w:val="1B1E29"/>
          <w:spacing w:val="-6"/>
          <w:sz w:val="22"/>
          <w:szCs w:val="22"/>
        </w:rPr>
        <w:t>the Shuttered Venues</w:t>
      </w:r>
      <w:r w:rsidRPr="001D2523">
        <w:rPr>
          <w:rFonts w:asciiTheme="minorHAnsi" w:hAnsiTheme="minorHAnsi" w:cstheme="minorHAnsi"/>
          <w:color w:val="1B1E29"/>
          <w:spacing w:val="-6"/>
          <w:sz w:val="22"/>
          <w:szCs w:val="22"/>
        </w:rPr>
        <w:t xml:space="preserve"> program</w:t>
      </w:r>
      <w:r w:rsidR="00E3360C" w:rsidRPr="001D2523">
        <w:rPr>
          <w:rFonts w:asciiTheme="minorHAnsi" w:hAnsiTheme="minorHAnsi" w:cstheme="minorHAnsi"/>
          <w:color w:val="1B1E29"/>
          <w:spacing w:val="-6"/>
          <w:sz w:val="22"/>
          <w:szCs w:val="22"/>
        </w:rPr>
        <w:t xml:space="preserve"> can be obtained using this webinar</w:t>
      </w:r>
      <w:r w:rsidR="00050CBF" w:rsidRPr="001D2523">
        <w:rPr>
          <w:rFonts w:asciiTheme="minorHAnsi" w:hAnsiTheme="minorHAnsi" w:cstheme="minorHAnsi"/>
          <w:color w:val="1B1E29"/>
          <w:spacing w:val="-6"/>
          <w:sz w:val="22"/>
          <w:szCs w:val="22"/>
        </w:rPr>
        <w:t xml:space="preserve"> video from the SBA YouTube video - </w:t>
      </w:r>
      <w:hyperlink r:id="rId11" w:history="1">
        <w:r w:rsidR="00050CBF" w:rsidRPr="001D2523">
          <w:rPr>
            <w:rStyle w:val="Hyperlink"/>
            <w:rFonts w:asciiTheme="minorHAnsi" w:hAnsiTheme="minorHAnsi" w:cstheme="minorHAnsi"/>
            <w:spacing w:val="-6"/>
            <w:sz w:val="22"/>
            <w:szCs w:val="22"/>
          </w:rPr>
          <w:t>https://www.youtube.com/watch?v=PdfQGb6z-gg</w:t>
        </w:r>
      </w:hyperlink>
    </w:p>
    <w:sectPr w:rsidR="008E2D6F" w:rsidRPr="001D25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27BA1"/>
    <w:multiLevelType w:val="hybridMultilevel"/>
    <w:tmpl w:val="F85EE2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701336"/>
    <w:multiLevelType w:val="multilevel"/>
    <w:tmpl w:val="4D18EC5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5D0A053C"/>
    <w:multiLevelType w:val="hybridMultilevel"/>
    <w:tmpl w:val="50F2D6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130B47"/>
    <w:multiLevelType w:val="hybridMultilevel"/>
    <w:tmpl w:val="9FF4E4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93E"/>
    <w:rsid w:val="00000451"/>
    <w:rsid w:val="000038FB"/>
    <w:rsid w:val="00015A46"/>
    <w:rsid w:val="000301C0"/>
    <w:rsid w:val="00043657"/>
    <w:rsid w:val="00050CBF"/>
    <w:rsid w:val="000C16E1"/>
    <w:rsid w:val="001A66EC"/>
    <w:rsid w:val="001D2523"/>
    <w:rsid w:val="001E5217"/>
    <w:rsid w:val="0024366C"/>
    <w:rsid w:val="0025763F"/>
    <w:rsid w:val="00276981"/>
    <w:rsid w:val="002A6CD0"/>
    <w:rsid w:val="002C4BE2"/>
    <w:rsid w:val="002F1EB9"/>
    <w:rsid w:val="002F485B"/>
    <w:rsid w:val="003154AC"/>
    <w:rsid w:val="00374054"/>
    <w:rsid w:val="00432719"/>
    <w:rsid w:val="0050637A"/>
    <w:rsid w:val="00525AEB"/>
    <w:rsid w:val="00567CFD"/>
    <w:rsid w:val="005D400E"/>
    <w:rsid w:val="005F056B"/>
    <w:rsid w:val="00601FE9"/>
    <w:rsid w:val="00681046"/>
    <w:rsid w:val="00685F68"/>
    <w:rsid w:val="006B19F5"/>
    <w:rsid w:val="006E2748"/>
    <w:rsid w:val="006F5651"/>
    <w:rsid w:val="007071C3"/>
    <w:rsid w:val="00710F3A"/>
    <w:rsid w:val="00773C0C"/>
    <w:rsid w:val="007E0AE2"/>
    <w:rsid w:val="008E2D6F"/>
    <w:rsid w:val="00902B00"/>
    <w:rsid w:val="009143B8"/>
    <w:rsid w:val="0095493E"/>
    <w:rsid w:val="00AB17D6"/>
    <w:rsid w:val="00AB7391"/>
    <w:rsid w:val="00AD0FCF"/>
    <w:rsid w:val="00B33D74"/>
    <w:rsid w:val="00C11D6B"/>
    <w:rsid w:val="00C153BF"/>
    <w:rsid w:val="00C23A8E"/>
    <w:rsid w:val="00C57F78"/>
    <w:rsid w:val="00C75FAB"/>
    <w:rsid w:val="00C90841"/>
    <w:rsid w:val="00CC0F96"/>
    <w:rsid w:val="00D74226"/>
    <w:rsid w:val="00D872AC"/>
    <w:rsid w:val="00DC36D5"/>
    <w:rsid w:val="00DD11FD"/>
    <w:rsid w:val="00DD45E7"/>
    <w:rsid w:val="00DE193D"/>
    <w:rsid w:val="00E3360C"/>
    <w:rsid w:val="00E36B4D"/>
    <w:rsid w:val="00E4151C"/>
    <w:rsid w:val="00E47F26"/>
    <w:rsid w:val="00E534F1"/>
    <w:rsid w:val="00E8342B"/>
    <w:rsid w:val="00EB03E1"/>
    <w:rsid w:val="00F06BCD"/>
    <w:rsid w:val="00F2149C"/>
    <w:rsid w:val="00F37581"/>
    <w:rsid w:val="00FA21B1"/>
    <w:rsid w:val="00FD197C"/>
    <w:rsid w:val="00FD7824"/>
    <w:rsid w:val="00FE2ABF"/>
    <w:rsid w:val="00FE3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7E67F4"/>
  <w15:chartTrackingRefBased/>
  <w15:docId w15:val="{C58F79C6-874D-2C47-A4AF-FE1231A47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2B0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493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E2D6F"/>
    <w:rPr>
      <w:b/>
      <w:bCs/>
    </w:rPr>
  </w:style>
  <w:style w:type="paragraph" w:styleId="NormalWeb">
    <w:name w:val="Normal (Web)"/>
    <w:basedOn w:val="Normal"/>
    <w:uiPriority w:val="99"/>
    <w:unhideWhenUsed/>
    <w:rsid w:val="000C16E1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567C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7C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58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11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10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768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Rochelle Walker</dc:creator>
  <cp:keywords/>
  <dc:description/>
  <cp:lastModifiedBy>Rochelle Walker</cp:lastModifiedBy>
  <cp:revision>66</cp:revision>
  <dcterms:created xsi:type="dcterms:W3CDTF">2021-01-21T22:12:00Z</dcterms:created>
  <dcterms:modified xsi:type="dcterms:W3CDTF">2021-02-09T20:25:00Z</dcterms:modified>
</cp:coreProperties>
</file>